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4C5A"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t>Exercise 1: Why we still rely on symptomatic therapies</w:t>
      </w:r>
    </w:p>
    <w:p w14:paraId="6936C893" w14:textId="77777777" w:rsidR="00DD2C86" w:rsidRPr="00DD2C86" w:rsidRDefault="00DD2C86" w:rsidP="00DD2C86">
      <w:pPr>
        <w:jc w:val="both"/>
        <w:rPr>
          <w:rFonts w:ascii="Arial" w:hAnsi="Arial" w:cs="Arial"/>
        </w:rPr>
      </w:pPr>
      <w:r w:rsidRPr="00DD2C86">
        <w:rPr>
          <w:rFonts w:ascii="Arial" w:hAnsi="Arial" w:cs="Arial"/>
        </w:rPr>
        <w:t>1. Explain why symptomatic therapies, such as Levodopa or Deep Brain Stimulation (DBS), do not halt or slow the progression of Parkinson’s disease.</w:t>
      </w:r>
    </w:p>
    <w:p w14:paraId="75B98BDC" w14:textId="77777777" w:rsidR="00DD2C86" w:rsidRPr="00DD2C86" w:rsidRDefault="00DD2C86" w:rsidP="00DD2C86">
      <w:pPr>
        <w:jc w:val="both"/>
        <w:rPr>
          <w:rFonts w:ascii="Arial" w:hAnsi="Arial" w:cs="Arial"/>
        </w:rPr>
      </w:pPr>
      <w:r w:rsidRPr="00DD2C86">
        <w:rPr>
          <w:rFonts w:ascii="Arial" w:hAnsi="Arial" w:cs="Arial"/>
        </w:rPr>
        <w:t>2. Describe the major obstacle presented by the disease's prodromal phase (10–20 years before motor diagnosis) and the subsequent neuronal loss, and explain why the lack of early biomarkers prevents successful development and deployment of Disease-Modifying Therapies (DMTs).</w:t>
      </w:r>
    </w:p>
    <w:p w14:paraId="6A377CAB" w14:textId="77777777" w:rsidR="00DD2C86" w:rsidRPr="00DD2C86" w:rsidRDefault="00DD2C86" w:rsidP="00DD2C86">
      <w:pPr>
        <w:jc w:val="both"/>
        <w:rPr>
          <w:rFonts w:ascii="Arial" w:hAnsi="Arial" w:cs="Arial"/>
        </w:rPr>
      </w:pPr>
    </w:p>
    <w:p w14:paraId="6DB68ECD"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t>Exercise 2: The pharmacological challenge of the blood–brain barrier (BBB)</w:t>
      </w:r>
    </w:p>
    <w:p w14:paraId="0F9130C8" w14:textId="77777777" w:rsidR="00DD2C86" w:rsidRPr="00DD2C86" w:rsidRDefault="00DD2C86" w:rsidP="00DD2C86">
      <w:pPr>
        <w:jc w:val="both"/>
        <w:rPr>
          <w:rFonts w:ascii="Arial" w:hAnsi="Arial" w:cs="Arial"/>
        </w:rPr>
      </w:pPr>
      <w:r w:rsidRPr="00DD2C86">
        <w:rPr>
          <w:rFonts w:ascii="Arial" w:hAnsi="Arial" w:cs="Arial"/>
        </w:rPr>
        <w:t>1. Explain why dopamine itself cannot be administered directly to compensate for the deficiency, referencing properties of the Blood–Brain Barrier (BBB).</w:t>
      </w:r>
    </w:p>
    <w:p w14:paraId="5009281F" w14:textId="77777777" w:rsidR="00DD2C86" w:rsidRPr="00DD2C86" w:rsidRDefault="00DD2C86" w:rsidP="00DD2C86">
      <w:pPr>
        <w:jc w:val="both"/>
        <w:rPr>
          <w:rFonts w:ascii="Arial" w:hAnsi="Arial" w:cs="Arial"/>
        </w:rPr>
      </w:pPr>
      <w:r w:rsidRPr="00DD2C86">
        <w:rPr>
          <w:rFonts w:ascii="Arial" w:hAnsi="Arial" w:cs="Arial"/>
        </w:rPr>
        <w:t>2. Describe the mechanism that allows Levodopa to cross the BBB and explain the role of Carbidopa once Levodopa is administered systemically.</w:t>
      </w:r>
    </w:p>
    <w:p w14:paraId="0A550156" w14:textId="77777777" w:rsidR="00DD2C86" w:rsidRPr="00DD2C86" w:rsidRDefault="00DD2C86" w:rsidP="00DD2C86">
      <w:pPr>
        <w:jc w:val="both"/>
        <w:rPr>
          <w:rFonts w:ascii="Arial" w:hAnsi="Arial" w:cs="Arial"/>
        </w:rPr>
      </w:pPr>
    </w:p>
    <w:p w14:paraId="7A20EC12"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t>Exercise 3: Strain heterogeneity and therapeutic design</w:t>
      </w:r>
    </w:p>
    <w:p w14:paraId="5C0D78B5" w14:textId="77777777" w:rsidR="00DD2C86" w:rsidRPr="00DD2C86" w:rsidRDefault="00DD2C86" w:rsidP="00DD2C86">
      <w:pPr>
        <w:jc w:val="both"/>
        <w:rPr>
          <w:rFonts w:ascii="Arial" w:hAnsi="Arial" w:cs="Arial"/>
        </w:rPr>
      </w:pPr>
      <w:r w:rsidRPr="00DD2C86">
        <w:rPr>
          <w:rFonts w:ascii="Arial" w:hAnsi="Arial" w:cs="Arial"/>
        </w:rPr>
        <w:t>1. Define the concept of α-synuclein strains and explain why this finding suggests that different synucleinopathies (PD, MSA, DLB, PDD) are unlikely to be treated effectively by a single α-syn–targeting drug.</w:t>
      </w:r>
    </w:p>
    <w:p w14:paraId="0BDC8F80" w14:textId="77777777" w:rsidR="00DD2C86" w:rsidRPr="00DD2C86" w:rsidRDefault="00DD2C86" w:rsidP="00DD2C86">
      <w:pPr>
        <w:jc w:val="both"/>
        <w:rPr>
          <w:rFonts w:ascii="Arial" w:hAnsi="Arial" w:cs="Arial"/>
        </w:rPr>
      </w:pPr>
      <w:r w:rsidRPr="00DD2C86">
        <w:rPr>
          <w:rFonts w:ascii="Arial" w:hAnsi="Arial" w:cs="Arial"/>
        </w:rPr>
        <w:t>2. Identify the structural biology technique used on post-mortem human tissue that helps characterize these strains and guide therapeutic development.</w:t>
      </w:r>
    </w:p>
    <w:p w14:paraId="2779C983" w14:textId="77777777" w:rsidR="00DD2C86" w:rsidRPr="00DD2C86" w:rsidRDefault="00DD2C86" w:rsidP="00DD2C86">
      <w:pPr>
        <w:jc w:val="both"/>
        <w:rPr>
          <w:rFonts w:ascii="Arial" w:hAnsi="Arial" w:cs="Arial"/>
        </w:rPr>
      </w:pPr>
    </w:p>
    <w:p w14:paraId="06348048"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t>Exercise 4: Stratification and the gut–brain axis</w:t>
      </w:r>
    </w:p>
    <w:p w14:paraId="272A0DE5" w14:textId="77777777" w:rsidR="00DD2C86" w:rsidRPr="00DD2C86" w:rsidRDefault="00DD2C86" w:rsidP="00DD2C86">
      <w:pPr>
        <w:jc w:val="both"/>
        <w:rPr>
          <w:rFonts w:ascii="Arial" w:hAnsi="Arial" w:cs="Arial"/>
        </w:rPr>
      </w:pPr>
      <w:r w:rsidRPr="00DD2C86">
        <w:rPr>
          <w:rFonts w:ascii="Arial" w:hAnsi="Arial" w:cs="Arial"/>
        </w:rPr>
        <w:t>1. List three specific patient criteria (based on non-motor symptoms, progression, or etiology) that should be used for patient stratification to optimize clinical trial cohorts for DMTs.</w:t>
      </w:r>
    </w:p>
    <w:p w14:paraId="1363C576" w14:textId="77777777" w:rsidR="00DD2C86" w:rsidRPr="00DD2C86" w:rsidRDefault="00DD2C86" w:rsidP="00DD2C86">
      <w:pPr>
        <w:jc w:val="both"/>
        <w:rPr>
          <w:rFonts w:ascii="Arial" w:hAnsi="Arial" w:cs="Arial"/>
        </w:rPr>
      </w:pPr>
      <w:r w:rsidRPr="00DD2C86">
        <w:rPr>
          <w:rFonts w:ascii="Arial" w:hAnsi="Arial" w:cs="Arial"/>
        </w:rPr>
        <w:t>2. Explain how the “Body-First” hypothesis (pathology starting in the gut) leads to specific DMT strategies. Provide two examples of microbiome/GIT-based therapeutic approaches currently under investigation.</w:t>
      </w:r>
    </w:p>
    <w:p w14:paraId="759B0D57" w14:textId="77777777" w:rsidR="00DD2C86" w:rsidRDefault="00DD2C86" w:rsidP="00DD2C86">
      <w:pPr>
        <w:jc w:val="both"/>
        <w:rPr>
          <w:rFonts w:ascii="Arial" w:hAnsi="Arial" w:cs="Arial"/>
        </w:rPr>
      </w:pPr>
    </w:p>
    <w:p w14:paraId="22C7537A" w14:textId="77777777" w:rsidR="00EA4E21" w:rsidRDefault="00EA4E21" w:rsidP="00DD2C86">
      <w:pPr>
        <w:jc w:val="both"/>
        <w:rPr>
          <w:rFonts w:ascii="Arial" w:hAnsi="Arial" w:cs="Arial"/>
        </w:rPr>
      </w:pPr>
    </w:p>
    <w:p w14:paraId="75D6F6DA" w14:textId="77777777" w:rsidR="00EA4E21" w:rsidRDefault="00EA4E21" w:rsidP="00DD2C86">
      <w:pPr>
        <w:jc w:val="both"/>
        <w:rPr>
          <w:rFonts w:ascii="Arial" w:hAnsi="Arial" w:cs="Arial"/>
        </w:rPr>
      </w:pPr>
    </w:p>
    <w:p w14:paraId="037D96C5" w14:textId="77777777" w:rsidR="00EA4E21" w:rsidRPr="00DD2C86" w:rsidRDefault="00EA4E21" w:rsidP="00DD2C86">
      <w:pPr>
        <w:jc w:val="both"/>
        <w:rPr>
          <w:rFonts w:ascii="Arial" w:hAnsi="Arial" w:cs="Arial"/>
        </w:rPr>
      </w:pPr>
    </w:p>
    <w:p w14:paraId="585BBBC3"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lastRenderedPageBreak/>
        <w:t>Exercise 5: Lewy bodies and propagating pathology</w:t>
      </w:r>
    </w:p>
    <w:p w14:paraId="523F1D1A" w14:textId="77777777" w:rsidR="00DD2C86" w:rsidRPr="00DD2C86" w:rsidRDefault="00DD2C86" w:rsidP="00DD2C86">
      <w:pPr>
        <w:jc w:val="both"/>
        <w:rPr>
          <w:rFonts w:ascii="Arial" w:hAnsi="Arial" w:cs="Arial"/>
        </w:rPr>
      </w:pPr>
      <w:r w:rsidRPr="00DD2C86">
        <w:rPr>
          <w:rFonts w:ascii="Arial" w:hAnsi="Arial" w:cs="Arial"/>
        </w:rPr>
        <w:t>1. List the three hallmark pathological features of Parkinson’s disease.</w:t>
      </w:r>
    </w:p>
    <w:p w14:paraId="5A4C528C" w14:textId="77777777" w:rsidR="00DD2C86" w:rsidRPr="00DD2C86" w:rsidRDefault="00DD2C86" w:rsidP="00DD2C86">
      <w:pPr>
        <w:jc w:val="both"/>
        <w:rPr>
          <w:rFonts w:ascii="Arial" w:hAnsi="Arial" w:cs="Arial"/>
        </w:rPr>
      </w:pPr>
      <w:r w:rsidRPr="00DD2C86">
        <w:rPr>
          <w:rFonts w:ascii="Arial" w:hAnsi="Arial" w:cs="Arial"/>
        </w:rPr>
        <w:t>2. Identify the three physical mechanisms by which pathological α-synuclein may propagate from neuron to neuron.</w:t>
      </w:r>
    </w:p>
    <w:p w14:paraId="3D07B879" w14:textId="77777777" w:rsidR="00DD2C86" w:rsidRPr="00DD2C86" w:rsidRDefault="00DD2C86" w:rsidP="00DD2C86">
      <w:pPr>
        <w:jc w:val="both"/>
        <w:rPr>
          <w:rFonts w:ascii="Arial" w:hAnsi="Arial" w:cs="Arial"/>
        </w:rPr>
      </w:pPr>
      <w:r w:rsidRPr="00DD2C86">
        <w:rPr>
          <w:rFonts w:ascii="Arial" w:hAnsi="Arial" w:cs="Arial"/>
        </w:rPr>
        <w:t>3. Besides toxicity, state one reason why Lewy Bodies are considered “far more complex” than α-syn fibrils produced in vitro, referencing their biochemical composition.</w:t>
      </w:r>
    </w:p>
    <w:p w14:paraId="6C3CDE35" w14:textId="77777777" w:rsidR="00DD2C86" w:rsidRPr="00DD2C86" w:rsidRDefault="00DD2C86" w:rsidP="00DD2C86">
      <w:pPr>
        <w:jc w:val="both"/>
        <w:rPr>
          <w:rFonts w:ascii="Arial" w:hAnsi="Arial" w:cs="Arial"/>
        </w:rPr>
      </w:pPr>
    </w:p>
    <w:p w14:paraId="762598CD" w14:textId="77777777" w:rsidR="00DD2C86" w:rsidRPr="00DD2C86" w:rsidRDefault="00DD2C86" w:rsidP="00DD2C86">
      <w:pPr>
        <w:pStyle w:val="Heading2"/>
        <w:jc w:val="both"/>
        <w:rPr>
          <w:rFonts w:ascii="Arial" w:hAnsi="Arial" w:cs="Arial"/>
          <w:sz w:val="22"/>
          <w:szCs w:val="22"/>
        </w:rPr>
      </w:pPr>
      <w:r w:rsidRPr="00DD2C86">
        <w:rPr>
          <w:rFonts w:ascii="Arial" w:hAnsi="Arial" w:cs="Arial"/>
          <w:sz w:val="22"/>
          <w:szCs w:val="22"/>
        </w:rPr>
        <w:t>Exercise 6: The necessity of an integrated approach</w:t>
      </w:r>
    </w:p>
    <w:p w14:paraId="1B63F2ED" w14:textId="77777777" w:rsidR="00DD2C86" w:rsidRPr="00DD2C86" w:rsidRDefault="00DD2C86" w:rsidP="00DD2C86">
      <w:pPr>
        <w:jc w:val="both"/>
        <w:rPr>
          <w:rFonts w:ascii="Arial" w:hAnsi="Arial" w:cs="Arial"/>
        </w:rPr>
      </w:pPr>
      <w:r w:rsidRPr="00DD2C86">
        <w:rPr>
          <w:rFonts w:ascii="Arial" w:hAnsi="Arial" w:cs="Arial"/>
        </w:rPr>
        <w:t>1. List four distinct pathological targets (excluding the “Other DMTs” category) currently prioritized in Disease-Modifying Therapy pipelines.</w:t>
      </w:r>
    </w:p>
    <w:p w14:paraId="646B2AB6" w14:textId="77777777" w:rsidR="00DD2C86" w:rsidRPr="00DD2C86" w:rsidRDefault="00DD2C86" w:rsidP="00DD2C86">
      <w:pPr>
        <w:jc w:val="both"/>
        <w:rPr>
          <w:rFonts w:ascii="Arial" w:hAnsi="Arial" w:cs="Arial"/>
        </w:rPr>
      </w:pPr>
      <w:r w:rsidRPr="00DD2C86">
        <w:rPr>
          <w:rFonts w:ascii="Arial" w:hAnsi="Arial" w:cs="Arial"/>
        </w:rPr>
        <w:t>2. Explain why combining multi-target strategies with patient stratification supports the need for an Integrated Approach rather than a single universal therapy.</w:t>
      </w:r>
    </w:p>
    <w:p w14:paraId="7E52864B" w14:textId="77777777" w:rsidR="00DD2C86" w:rsidRDefault="00DD2C86" w:rsidP="00DD2C86"/>
    <w:p w14:paraId="7834F295" w14:textId="77777777" w:rsidR="00DD2C86" w:rsidRDefault="00DD2C86"/>
    <w:sectPr w:rsidR="00DD2C86" w:rsidSect="00DD2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EzMDY1MzKwNDJQ0lEKTi0uzszPAykwrAUAQdBR3ywAAAA="/>
  </w:docVars>
  <w:rsids>
    <w:rsidRoot w:val="00DD2C86"/>
    <w:rsid w:val="000D0273"/>
    <w:rsid w:val="000D138C"/>
    <w:rsid w:val="0010798E"/>
    <w:rsid w:val="00317419"/>
    <w:rsid w:val="003860F3"/>
    <w:rsid w:val="00DD2C86"/>
    <w:rsid w:val="00E65043"/>
    <w:rsid w:val="00EA4E21"/>
    <w:rsid w:val="00F50D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291CB"/>
  <w15:chartTrackingRefBased/>
  <w15:docId w15:val="{9D2348DA-11CD-4D9B-B7F9-35D99CE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86"/>
    <w:pPr>
      <w:spacing w:after="200" w:line="276" w:lineRule="auto"/>
    </w:pPr>
    <w:rPr>
      <w:rFonts w:asciiTheme="minorHAnsi" w:eastAsiaTheme="minorEastAsia" w:hAnsiTheme="minorHAnsi"/>
      <w:kern w:val="0"/>
      <w:lang w:val="en-US"/>
      <w14:ligatures w14:val="none"/>
    </w:rPr>
  </w:style>
  <w:style w:type="paragraph" w:styleId="Heading1">
    <w:name w:val="heading 1"/>
    <w:basedOn w:val="Normal"/>
    <w:next w:val="Normal"/>
    <w:link w:val="Heading1Char"/>
    <w:uiPriority w:val="9"/>
    <w:qFormat/>
    <w:rsid w:val="00DD2C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DD2C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D2C8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D2C8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D2C8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D2C86"/>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D2C86"/>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D2C86"/>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D2C86"/>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C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C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C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C8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D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C8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D2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C86"/>
    <w:pPr>
      <w:spacing w:before="160" w:after="160" w:line="259" w:lineRule="auto"/>
      <w:jc w:val="center"/>
    </w:pPr>
    <w:rPr>
      <w:rFonts w:ascii="Calibri" w:eastAsiaTheme="minorHAnsi" w:hAnsi="Calibr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D2C86"/>
    <w:rPr>
      <w:i/>
      <w:iCs/>
      <w:color w:val="404040" w:themeColor="text1" w:themeTint="BF"/>
    </w:rPr>
  </w:style>
  <w:style w:type="paragraph" w:styleId="ListParagraph">
    <w:name w:val="List Paragraph"/>
    <w:basedOn w:val="Normal"/>
    <w:uiPriority w:val="34"/>
    <w:qFormat/>
    <w:rsid w:val="00DD2C86"/>
    <w:pPr>
      <w:spacing w:after="160" w:line="259" w:lineRule="auto"/>
      <w:ind w:left="720"/>
      <w:contextualSpacing/>
    </w:pPr>
    <w:rPr>
      <w:rFonts w:ascii="Calibri" w:eastAsiaTheme="minorHAnsi" w:hAnsi="Calibri"/>
      <w:kern w:val="2"/>
      <w:lang w:val="en-GB"/>
      <w14:ligatures w14:val="standardContextual"/>
    </w:rPr>
  </w:style>
  <w:style w:type="character" w:styleId="IntenseEmphasis">
    <w:name w:val="Intense Emphasis"/>
    <w:basedOn w:val="DefaultParagraphFont"/>
    <w:uiPriority w:val="21"/>
    <w:qFormat/>
    <w:rsid w:val="00DD2C86"/>
    <w:rPr>
      <w:i/>
      <w:iCs/>
      <w:color w:val="0F4761" w:themeColor="accent1" w:themeShade="BF"/>
    </w:rPr>
  </w:style>
  <w:style w:type="paragraph" w:styleId="IntenseQuote">
    <w:name w:val="Intense Quote"/>
    <w:basedOn w:val="Normal"/>
    <w:next w:val="Normal"/>
    <w:link w:val="IntenseQuoteChar"/>
    <w:uiPriority w:val="30"/>
    <w:qFormat/>
    <w:rsid w:val="00DD2C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D2C86"/>
    <w:rPr>
      <w:i/>
      <w:iCs/>
      <w:color w:val="0F4761" w:themeColor="accent1" w:themeShade="BF"/>
    </w:rPr>
  </w:style>
  <w:style w:type="character" w:styleId="IntenseReference">
    <w:name w:val="Intense Reference"/>
    <w:basedOn w:val="DefaultParagraphFont"/>
    <w:uiPriority w:val="32"/>
    <w:qFormat/>
    <w:rsid w:val="00DD2C86"/>
    <w:rPr>
      <w:b/>
      <w:bCs/>
      <w:smallCaps/>
      <w:color w:val="0F4761" w:themeColor="accent1" w:themeShade="BF"/>
      <w:spacing w:val="5"/>
    </w:rPr>
  </w:style>
  <w:style w:type="character" w:customStyle="1" w:styleId="ng-star-inserted">
    <w:name w:val="ng-star-inserted"/>
    <w:basedOn w:val="DefaultParagraphFont"/>
    <w:rsid w:val="00DD2C86"/>
  </w:style>
  <w:style w:type="character" w:customStyle="1" w:styleId="mord">
    <w:name w:val="mord"/>
    <w:basedOn w:val="DefaultParagraphFont"/>
    <w:rsid w:val="00DD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2169">
      <w:bodyDiv w:val="1"/>
      <w:marLeft w:val="0"/>
      <w:marRight w:val="0"/>
      <w:marTop w:val="0"/>
      <w:marBottom w:val="0"/>
      <w:divBdr>
        <w:top w:val="none" w:sz="0" w:space="0" w:color="auto"/>
        <w:left w:val="none" w:sz="0" w:space="0" w:color="auto"/>
        <w:bottom w:val="none" w:sz="0" w:space="0" w:color="auto"/>
        <w:right w:val="none" w:sz="0" w:space="0" w:color="auto"/>
      </w:divBdr>
      <w:divsChild>
        <w:div w:id="2045667266">
          <w:marLeft w:val="0"/>
          <w:marRight w:val="0"/>
          <w:marTop w:val="0"/>
          <w:marBottom w:val="0"/>
          <w:divBdr>
            <w:top w:val="none" w:sz="0" w:space="0" w:color="auto"/>
            <w:left w:val="none" w:sz="0" w:space="0" w:color="auto"/>
            <w:bottom w:val="none" w:sz="0" w:space="0" w:color="auto"/>
            <w:right w:val="none" w:sz="0" w:space="0" w:color="auto"/>
          </w:divBdr>
        </w:div>
        <w:div w:id="818886957">
          <w:marLeft w:val="0"/>
          <w:marRight w:val="0"/>
          <w:marTop w:val="0"/>
          <w:marBottom w:val="0"/>
          <w:divBdr>
            <w:top w:val="none" w:sz="0" w:space="0" w:color="auto"/>
            <w:left w:val="none" w:sz="0" w:space="0" w:color="auto"/>
            <w:bottom w:val="none" w:sz="0" w:space="0" w:color="auto"/>
            <w:right w:val="none" w:sz="0" w:space="0" w:color="auto"/>
          </w:divBdr>
        </w:div>
        <w:div w:id="392584945">
          <w:marLeft w:val="0"/>
          <w:marRight w:val="0"/>
          <w:marTop w:val="0"/>
          <w:marBottom w:val="0"/>
          <w:divBdr>
            <w:top w:val="none" w:sz="0" w:space="0" w:color="auto"/>
            <w:left w:val="none" w:sz="0" w:space="0" w:color="auto"/>
            <w:bottom w:val="none" w:sz="0" w:space="0" w:color="auto"/>
            <w:right w:val="none" w:sz="0" w:space="0" w:color="auto"/>
          </w:divBdr>
        </w:div>
        <w:div w:id="1900706258">
          <w:marLeft w:val="0"/>
          <w:marRight w:val="0"/>
          <w:marTop w:val="0"/>
          <w:marBottom w:val="0"/>
          <w:divBdr>
            <w:top w:val="none" w:sz="0" w:space="0" w:color="auto"/>
            <w:left w:val="none" w:sz="0" w:space="0" w:color="auto"/>
            <w:bottom w:val="none" w:sz="0" w:space="0" w:color="auto"/>
            <w:right w:val="none" w:sz="0" w:space="0" w:color="auto"/>
          </w:divBdr>
        </w:div>
        <w:div w:id="495073394">
          <w:marLeft w:val="0"/>
          <w:marRight w:val="0"/>
          <w:marTop w:val="0"/>
          <w:marBottom w:val="0"/>
          <w:divBdr>
            <w:top w:val="none" w:sz="0" w:space="0" w:color="auto"/>
            <w:left w:val="none" w:sz="0" w:space="0" w:color="auto"/>
            <w:bottom w:val="none" w:sz="0" w:space="0" w:color="auto"/>
            <w:right w:val="none" w:sz="0" w:space="0" w:color="auto"/>
          </w:divBdr>
        </w:div>
      </w:divsChild>
    </w:div>
    <w:div w:id="235749359">
      <w:bodyDiv w:val="1"/>
      <w:marLeft w:val="0"/>
      <w:marRight w:val="0"/>
      <w:marTop w:val="0"/>
      <w:marBottom w:val="0"/>
      <w:divBdr>
        <w:top w:val="none" w:sz="0" w:space="0" w:color="auto"/>
        <w:left w:val="none" w:sz="0" w:space="0" w:color="auto"/>
        <w:bottom w:val="none" w:sz="0" w:space="0" w:color="auto"/>
        <w:right w:val="none" w:sz="0" w:space="0" w:color="auto"/>
      </w:divBdr>
      <w:divsChild>
        <w:div w:id="1036855454">
          <w:marLeft w:val="0"/>
          <w:marRight w:val="0"/>
          <w:marTop w:val="0"/>
          <w:marBottom w:val="0"/>
          <w:divBdr>
            <w:top w:val="none" w:sz="0" w:space="0" w:color="auto"/>
            <w:left w:val="none" w:sz="0" w:space="0" w:color="auto"/>
            <w:bottom w:val="none" w:sz="0" w:space="0" w:color="auto"/>
            <w:right w:val="none" w:sz="0" w:space="0" w:color="auto"/>
          </w:divBdr>
        </w:div>
        <w:div w:id="1320234320">
          <w:marLeft w:val="0"/>
          <w:marRight w:val="0"/>
          <w:marTop w:val="0"/>
          <w:marBottom w:val="0"/>
          <w:divBdr>
            <w:top w:val="none" w:sz="0" w:space="0" w:color="auto"/>
            <w:left w:val="none" w:sz="0" w:space="0" w:color="auto"/>
            <w:bottom w:val="none" w:sz="0" w:space="0" w:color="auto"/>
            <w:right w:val="none" w:sz="0" w:space="0" w:color="auto"/>
          </w:divBdr>
        </w:div>
        <w:div w:id="2063676481">
          <w:marLeft w:val="0"/>
          <w:marRight w:val="0"/>
          <w:marTop w:val="0"/>
          <w:marBottom w:val="0"/>
          <w:divBdr>
            <w:top w:val="none" w:sz="0" w:space="0" w:color="auto"/>
            <w:left w:val="none" w:sz="0" w:space="0" w:color="auto"/>
            <w:bottom w:val="none" w:sz="0" w:space="0" w:color="auto"/>
            <w:right w:val="none" w:sz="0" w:space="0" w:color="auto"/>
          </w:divBdr>
        </w:div>
        <w:div w:id="673873562">
          <w:marLeft w:val="0"/>
          <w:marRight w:val="0"/>
          <w:marTop w:val="0"/>
          <w:marBottom w:val="0"/>
          <w:divBdr>
            <w:top w:val="none" w:sz="0" w:space="0" w:color="auto"/>
            <w:left w:val="none" w:sz="0" w:space="0" w:color="auto"/>
            <w:bottom w:val="none" w:sz="0" w:space="0" w:color="auto"/>
            <w:right w:val="none" w:sz="0" w:space="0" w:color="auto"/>
          </w:divBdr>
        </w:div>
      </w:divsChild>
    </w:div>
    <w:div w:id="1034500450">
      <w:bodyDiv w:val="1"/>
      <w:marLeft w:val="0"/>
      <w:marRight w:val="0"/>
      <w:marTop w:val="0"/>
      <w:marBottom w:val="0"/>
      <w:divBdr>
        <w:top w:val="none" w:sz="0" w:space="0" w:color="auto"/>
        <w:left w:val="none" w:sz="0" w:space="0" w:color="auto"/>
        <w:bottom w:val="none" w:sz="0" w:space="0" w:color="auto"/>
        <w:right w:val="none" w:sz="0" w:space="0" w:color="auto"/>
      </w:divBdr>
      <w:divsChild>
        <w:div w:id="1411006534">
          <w:marLeft w:val="0"/>
          <w:marRight w:val="0"/>
          <w:marTop w:val="0"/>
          <w:marBottom w:val="0"/>
          <w:divBdr>
            <w:top w:val="none" w:sz="0" w:space="0" w:color="auto"/>
            <w:left w:val="none" w:sz="0" w:space="0" w:color="auto"/>
            <w:bottom w:val="none" w:sz="0" w:space="0" w:color="auto"/>
            <w:right w:val="none" w:sz="0" w:space="0" w:color="auto"/>
          </w:divBdr>
        </w:div>
        <w:div w:id="1484345375">
          <w:marLeft w:val="0"/>
          <w:marRight w:val="0"/>
          <w:marTop w:val="0"/>
          <w:marBottom w:val="0"/>
          <w:divBdr>
            <w:top w:val="none" w:sz="0" w:space="0" w:color="auto"/>
            <w:left w:val="none" w:sz="0" w:space="0" w:color="auto"/>
            <w:bottom w:val="none" w:sz="0" w:space="0" w:color="auto"/>
            <w:right w:val="none" w:sz="0" w:space="0" w:color="auto"/>
          </w:divBdr>
        </w:div>
        <w:div w:id="1649823412">
          <w:marLeft w:val="0"/>
          <w:marRight w:val="0"/>
          <w:marTop w:val="0"/>
          <w:marBottom w:val="0"/>
          <w:divBdr>
            <w:top w:val="none" w:sz="0" w:space="0" w:color="auto"/>
            <w:left w:val="none" w:sz="0" w:space="0" w:color="auto"/>
            <w:bottom w:val="none" w:sz="0" w:space="0" w:color="auto"/>
            <w:right w:val="none" w:sz="0" w:space="0" w:color="auto"/>
          </w:divBdr>
        </w:div>
        <w:div w:id="1655448760">
          <w:marLeft w:val="0"/>
          <w:marRight w:val="0"/>
          <w:marTop w:val="0"/>
          <w:marBottom w:val="0"/>
          <w:divBdr>
            <w:top w:val="none" w:sz="0" w:space="0" w:color="auto"/>
            <w:left w:val="none" w:sz="0" w:space="0" w:color="auto"/>
            <w:bottom w:val="none" w:sz="0" w:space="0" w:color="auto"/>
            <w:right w:val="none" w:sz="0" w:space="0" w:color="auto"/>
          </w:divBdr>
        </w:div>
      </w:divsChild>
    </w:div>
    <w:div w:id="1344241456">
      <w:bodyDiv w:val="1"/>
      <w:marLeft w:val="0"/>
      <w:marRight w:val="0"/>
      <w:marTop w:val="0"/>
      <w:marBottom w:val="0"/>
      <w:divBdr>
        <w:top w:val="none" w:sz="0" w:space="0" w:color="auto"/>
        <w:left w:val="none" w:sz="0" w:space="0" w:color="auto"/>
        <w:bottom w:val="none" w:sz="0" w:space="0" w:color="auto"/>
        <w:right w:val="none" w:sz="0" w:space="0" w:color="auto"/>
      </w:divBdr>
      <w:divsChild>
        <w:div w:id="73473605">
          <w:marLeft w:val="0"/>
          <w:marRight w:val="0"/>
          <w:marTop w:val="0"/>
          <w:marBottom w:val="0"/>
          <w:divBdr>
            <w:top w:val="none" w:sz="0" w:space="0" w:color="auto"/>
            <w:left w:val="none" w:sz="0" w:space="0" w:color="auto"/>
            <w:bottom w:val="none" w:sz="0" w:space="0" w:color="auto"/>
            <w:right w:val="none" w:sz="0" w:space="0" w:color="auto"/>
          </w:divBdr>
        </w:div>
        <w:div w:id="1577668100">
          <w:marLeft w:val="0"/>
          <w:marRight w:val="0"/>
          <w:marTop w:val="0"/>
          <w:marBottom w:val="0"/>
          <w:divBdr>
            <w:top w:val="none" w:sz="0" w:space="0" w:color="auto"/>
            <w:left w:val="none" w:sz="0" w:space="0" w:color="auto"/>
            <w:bottom w:val="none" w:sz="0" w:space="0" w:color="auto"/>
            <w:right w:val="none" w:sz="0" w:space="0" w:color="auto"/>
          </w:divBdr>
        </w:div>
        <w:div w:id="516701804">
          <w:marLeft w:val="0"/>
          <w:marRight w:val="0"/>
          <w:marTop w:val="0"/>
          <w:marBottom w:val="0"/>
          <w:divBdr>
            <w:top w:val="none" w:sz="0" w:space="0" w:color="auto"/>
            <w:left w:val="none" w:sz="0" w:space="0" w:color="auto"/>
            <w:bottom w:val="none" w:sz="0" w:space="0" w:color="auto"/>
            <w:right w:val="none" w:sz="0" w:space="0" w:color="auto"/>
          </w:divBdr>
        </w:div>
      </w:divsChild>
    </w:div>
    <w:div w:id="1624455095">
      <w:bodyDiv w:val="1"/>
      <w:marLeft w:val="0"/>
      <w:marRight w:val="0"/>
      <w:marTop w:val="0"/>
      <w:marBottom w:val="0"/>
      <w:divBdr>
        <w:top w:val="none" w:sz="0" w:space="0" w:color="auto"/>
        <w:left w:val="none" w:sz="0" w:space="0" w:color="auto"/>
        <w:bottom w:val="none" w:sz="0" w:space="0" w:color="auto"/>
        <w:right w:val="none" w:sz="0" w:space="0" w:color="auto"/>
      </w:divBdr>
      <w:divsChild>
        <w:div w:id="1180698668">
          <w:marLeft w:val="0"/>
          <w:marRight w:val="0"/>
          <w:marTop w:val="0"/>
          <w:marBottom w:val="0"/>
          <w:divBdr>
            <w:top w:val="none" w:sz="0" w:space="0" w:color="auto"/>
            <w:left w:val="none" w:sz="0" w:space="0" w:color="auto"/>
            <w:bottom w:val="none" w:sz="0" w:space="0" w:color="auto"/>
            <w:right w:val="none" w:sz="0" w:space="0" w:color="auto"/>
          </w:divBdr>
        </w:div>
        <w:div w:id="455560737">
          <w:marLeft w:val="0"/>
          <w:marRight w:val="0"/>
          <w:marTop w:val="0"/>
          <w:marBottom w:val="0"/>
          <w:divBdr>
            <w:top w:val="none" w:sz="0" w:space="0" w:color="auto"/>
            <w:left w:val="none" w:sz="0" w:space="0" w:color="auto"/>
            <w:bottom w:val="none" w:sz="0" w:space="0" w:color="auto"/>
            <w:right w:val="none" w:sz="0" w:space="0" w:color="auto"/>
          </w:divBdr>
        </w:div>
        <w:div w:id="1530995274">
          <w:marLeft w:val="0"/>
          <w:marRight w:val="0"/>
          <w:marTop w:val="0"/>
          <w:marBottom w:val="0"/>
          <w:divBdr>
            <w:top w:val="none" w:sz="0" w:space="0" w:color="auto"/>
            <w:left w:val="none" w:sz="0" w:space="0" w:color="auto"/>
            <w:bottom w:val="none" w:sz="0" w:space="0" w:color="auto"/>
            <w:right w:val="none" w:sz="0" w:space="0" w:color="auto"/>
          </w:divBdr>
        </w:div>
        <w:div w:id="286396032">
          <w:marLeft w:val="0"/>
          <w:marRight w:val="0"/>
          <w:marTop w:val="0"/>
          <w:marBottom w:val="0"/>
          <w:divBdr>
            <w:top w:val="none" w:sz="0" w:space="0" w:color="auto"/>
            <w:left w:val="none" w:sz="0" w:space="0" w:color="auto"/>
            <w:bottom w:val="none" w:sz="0" w:space="0" w:color="auto"/>
            <w:right w:val="none" w:sz="0" w:space="0" w:color="auto"/>
          </w:divBdr>
        </w:div>
      </w:divsChild>
    </w:div>
    <w:div w:id="2055343892">
      <w:bodyDiv w:val="1"/>
      <w:marLeft w:val="0"/>
      <w:marRight w:val="0"/>
      <w:marTop w:val="0"/>
      <w:marBottom w:val="0"/>
      <w:divBdr>
        <w:top w:val="none" w:sz="0" w:space="0" w:color="auto"/>
        <w:left w:val="none" w:sz="0" w:space="0" w:color="auto"/>
        <w:bottom w:val="none" w:sz="0" w:space="0" w:color="auto"/>
        <w:right w:val="none" w:sz="0" w:space="0" w:color="auto"/>
      </w:divBdr>
      <w:divsChild>
        <w:div w:id="1040931472">
          <w:marLeft w:val="0"/>
          <w:marRight w:val="0"/>
          <w:marTop w:val="0"/>
          <w:marBottom w:val="0"/>
          <w:divBdr>
            <w:top w:val="none" w:sz="0" w:space="0" w:color="auto"/>
            <w:left w:val="none" w:sz="0" w:space="0" w:color="auto"/>
            <w:bottom w:val="none" w:sz="0" w:space="0" w:color="auto"/>
            <w:right w:val="none" w:sz="0" w:space="0" w:color="auto"/>
          </w:divBdr>
        </w:div>
        <w:div w:id="1594123125">
          <w:marLeft w:val="0"/>
          <w:marRight w:val="0"/>
          <w:marTop w:val="0"/>
          <w:marBottom w:val="0"/>
          <w:divBdr>
            <w:top w:val="none" w:sz="0" w:space="0" w:color="auto"/>
            <w:left w:val="none" w:sz="0" w:space="0" w:color="auto"/>
            <w:bottom w:val="none" w:sz="0" w:space="0" w:color="auto"/>
            <w:right w:val="none" w:sz="0" w:space="0" w:color="auto"/>
          </w:divBdr>
        </w:div>
        <w:div w:id="499275254">
          <w:marLeft w:val="0"/>
          <w:marRight w:val="0"/>
          <w:marTop w:val="0"/>
          <w:marBottom w:val="0"/>
          <w:divBdr>
            <w:top w:val="none" w:sz="0" w:space="0" w:color="auto"/>
            <w:left w:val="none" w:sz="0" w:space="0" w:color="auto"/>
            <w:bottom w:val="none" w:sz="0" w:space="0" w:color="auto"/>
            <w:right w:val="none" w:sz="0" w:space="0" w:color="auto"/>
          </w:divBdr>
        </w:div>
        <w:div w:id="1344088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2134</Characters>
  <Application>Microsoft Office Word</Application>
  <DocSecurity>0</DocSecurity>
  <Lines>42</Lines>
  <Paragraphs>21</Paragraphs>
  <ScaleCrop>false</ScaleCrop>
  <Company>EPFL -SV</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Anne-Laure Mahul Mellier</cp:lastModifiedBy>
  <cp:revision>2</cp:revision>
  <dcterms:created xsi:type="dcterms:W3CDTF">2025-11-14T11:50:00Z</dcterms:created>
  <dcterms:modified xsi:type="dcterms:W3CDTF">2025-11-14T12:26:00Z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045195d8-480e-4b4c-afa5-da8c711bb895</vt:lpwstr>
  </property>
</Properties>
</file>